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4B76E4">
      <w:r>
        <w:t>Chapter Thirteen Multiple Choice (Answers Below)</w:t>
      </w: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 xml:space="preserve">Which of the following principles claims that even those in power are bound to formal, public codes of </w:t>
      </w:r>
      <w:r w:rsidRPr="00A63905">
        <w:t>behaviour</w:t>
      </w:r>
      <w:r w:rsidRPr="00A63905">
        <w:rPr>
          <w:lang w:val="en-US"/>
        </w:rPr>
        <w:t>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The limits of political authority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The rule of law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Political constraint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All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are common activities that legislatures undertake in regards to a bill?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Examining the bill’s content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Changing the bill via amendments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Deciding the bill’s fate by voting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All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describes legislatures that commonly make policy?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Active legislatures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Inactive legislatures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Reactive legislatures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None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is NOT a term for the process of gathering together laws into “the law”?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Consolidation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Co-operation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Codification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None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can be considered “secondary” laws?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Statues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Regulations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Both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Neither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 comprehensive legal code derived from legal scholarship is a central element of which of the following?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Common law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lastRenderedPageBreak/>
        <w:t>Civil law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Both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Neither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is an element of public law?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Laws regulating the structure of government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Laws regulating the conduct of government in relation to citizens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Laws regulating relationships with foreign governments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All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The tradition of common law incorporates which of the following?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The right to trial by jury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Decision based on precedent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 xml:space="preserve">The doctrine of stare </w:t>
      </w:r>
      <w:proofErr w:type="spellStart"/>
      <w:r w:rsidRPr="00A63905">
        <w:rPr>
          <w:lang w:val="en-US"/>
        </w:rPr>
        <w:t>decisis</w:t>
      </w:r>
      <w:proofErr w:type="spellEnd"/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All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is an element of private law?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Law regulating the responsibilities of public employees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Law regulating the administration of the government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Law regulating the relations between individuals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All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are more likely to be mandatory?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Referendums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Plebiscites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Both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Neither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are common characteristics of civil law?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Specialized courts for different areas of the law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Trials that operate as continuous proceedings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Inductive reasoning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All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Constitutional courts are characteristic of which system?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Common law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Civil code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Both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lastRenderedPageBreak/>
        <w:t>Neither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countries does NOT use a system of administrative courts?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Canada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Sweden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France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None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What is the name for the process by which courts evaluate legislation, often on the basis of rights?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Judicial review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Court oversight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Legal reflection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None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Rights generally address which of the following objects?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Freedoms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Protections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Benefits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All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Entrenched rights tend to limit which of the following?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Public power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Private power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Personal power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All of the above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Judicial activism involves which of the following?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 willingness to enforce constitutional limitations on government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A determination to follow the literal and intended meaning of the constitution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Both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Neither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0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Which of the following is NOT a core component of the rule of law?</w:t>
      </w:r>
    </w:p>
    <w:p w:rsidR="00A63905" w:rsidRPr="00A63905" w:rsidRDefault="00A63905" w:rsidP="00A63905">
      <w:pPr>
        <w:spacing w:after="0"/>
        <w:rPr>
          <w:lang w:val="en-US"/>
        </w:rPr>
      </w:pP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Public law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Specificity</w:t>
      </w:r>
    </w:p>
    <w:p w:rsidR="00A63905" w:rsidRP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Impartiality</w:t>
      </w:r>
    </w:p>
    <w:p w:rsidR="00A63905" w:rsidRDefault="00A63905" w:rsidP="00A63905">
      <w:pPr>
        <w:numPr>
          <w:ilvl w:val="1"/>
          <w:numId w:val="1"/>
        </w:numPr>
        <w:spacing w:after="0"/>
        <w:rPr>
          <w:lang w:val="en-US"/>
        </w:rPr>
      </w:pPr>
      <w:r w:rsidRPr="00A63905">
        <w:rPr>
          <w:lang w:val="en-US"/>
        </w:rPr>
        <w:t>None of the above</w:t>
      </w:r>
    </w:p>
    <w:p w:rsidR="00A63905" w:rsidRPr="00A63905" w:rsidRDefault="00A63905" w:rsidP="00A63905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Answers: </w:t>
      </w:r>
      <w:r w:rsidRPr="00A63905">
        <w:rPr>
          <w:lang w:val="en-US"/>
        </w:rPr>
        <w:t>1a, 2d, 3a, 4b, 5b, 6b, 7d, 8d, 9c, 10a, 11a, 12b, 13a, 14a, 15d, 16a, 17a, 18b</w:t>
      </w:r>
      <w:bookmarkStart w:id="0" w:name="_GoBack"/>
      <w:bookmarkEnd w:id="0"/>
    </w:p>
    <w:p w:rsidR="004B76E4" w:rsidRDefault="004B76E4" w:rsidP="004B76E4">
      <w:pPr>
        <w:spacing w:after="0"/>
      </w:pPr>
    </w:p>
    <w:sectPr w:rsidR="004B7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BA0"/>
    <w:multiLevelType w:val="hybridMultilevel"/>
    <w:tmpl w:val="F89ABC7A"/>
    <w:lvl w:ilvl="0" w:tplc="4C46A6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E4"/>
    <w:rsid w:val="004B76E4"/>
    <w:rsid w:val="00A63905"/>
    <w:rsid w:val="00B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2531</Characters>
  <Application>Microsoft Office Word</Application>
  <DocSecurity>0</DocSecurity>
  <Lines>21</Lines>
  <Paragraphs>5</Paragraphs>
  <ScaleCrop>false</ScaleCrop>
  <Company>HP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2</cp:revision>
  <dcterms:created xsi:type="dcterms:W3CDTF">2012-09-20T15:27:00Z</dcterms:created>
  <dcterms:modified xsi:type="dcterms:W3CDTF">2012-09-20T15:29:00Z</dcterms:modified>
</cp:coreProperties>
</file>